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sz w:val="30"/>
        </w:rPr>
        <w:t>合肥晶算量子科技有限公司</w:t>
      </w:r>
    </w:p>
    <w:p>
      <w:pPr>
        <w:jc w:val="center"/>
      </w:pPr>
      <w:r>
        <w:rPr>
          <w:rFonts w:ascii="Arial" w:hAnsi="Arial" w:eastAsia="Microsoft YaHei"/>
          <w:b/>
          <w:sz w:val="34"/>
        </w:rPr>
        <w:t>计算模拟与数据分析需求表</w:t>
      </w:r>
    </w:p>
    <w:p>
      <w:pPr>
        <w:jc w:val="center"/>
      </w:pPr>
      <w:r>
        <w:rPr>
          <w:rFonts w:ascii="Arial" w:hAnsi="Arial" w:eastAsia="Microsoft YaHei"/>
          <w:b/>
          <w:sz w:val="21"/>
        </w:rPr>
        <w:t>项目编号：JS-5    项目名称：量子化学与分子计算定制</w:t>
      </w:r>
    </w:p>
    <w:p>
      <w:pPr>
        <w:jc w:val="center"/>
      </w:pPr>
      <w:r>
        <w:rPr>
          <w:rFonts w:ascii="Arial" w:hAnsi="Arial" w:eastAsia="Microsoft YaHei"/>
          <w:sz w:val="19"/>
        </w:rPr>
        <w:t>输出编号：JSLZ-YYYYMMDD-JS-5-序号（提交后系统自动生成）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联系人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单位/学校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手机号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邮箱（选填）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项目名称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量子化学与分子计算定制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研究对象/体系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计算目的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结构与输入文件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计算内容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结构优化  □ 吸附能  □ DOS/PDOS  □ Bader电荷  □ 电荷密度/ELF  □ 能带  □ 过渡态  □ 分子动力学  □ CFD/多物理场  □ 其他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软件/方法要求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模型与边界条件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关键参数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预期输出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参考文献/附件说明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其他说明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</w:tbl>
    <w:p>
      <w:r>
        <w:rPr>
          <w:sz w:val="18"/>
        </w:rPr>
        <w:t>说明：请尽量提供结构文件、边界条件、材料参数和参考文献；不确定内容可填写“请技术人员评估”。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